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tabs>
          <w:tab w:val="left" w:leader="none" w:pos="924"/>
        </w:tabs>
        <w:rPr>
          <w:rFonts w:ascii="Candara" w:eastAsia="Arial Unicode MS" w:hAnsi="Candara"/>
          <w:sz w:val="14"/>
          <w:szCs w:val="14"/>
        </w:rPr>
      </w:pPr>
      <w:r>
        <w:rPr>
          <w:rFonts w:ascii="Candara" w:eastAsia="Arial Unicode MS" w:hAnsi="Candara"/>
          <w:noProof/>
          <w:sz w:val="14"/>
          <w:szCs w:val="14"/>
          <w:lang w:val="fr-FR" w:eastAsia="fr-FR"/>
        </w:rPr>
        <w:drawing>
          <wp:anchor distT="0" distB="0" distL="114300" distR="114300" simplePos="false" relativeHeight="3" behindDoc="false" locked="false" layoutInCell="true" allowOverlap="true">
            <wp:simplePos x="0" y="0"/>
            <wp:positionH relativeFrom="margin">
              <wp:posOffset>1363980</wp:posOffset>
            </wp:positionH>
            <wp:positionV relativeFrom="margin">
              <wp:posOffset>-1534795</wp:posOffset>
            </wp:positionV>
            <wp:extent cx="3404870" cy="1243330"/>
            <wp:effectExtent l="0" t="0" r="5080" b="0"/>
            <wp:wrapSquare wrapText="bothSides"/>
            <wp:docPr id="1026" name="Image 2"/>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3404870" cy="1243330"/>
                    </a:xfrm>
                    <a:prstGeom prst="rect">
                      <a:avLst/>
                    </a:prstGeom>
                  </pic:spPr>
                </pic:pic>
              </a:graphicData>
            </a:graphic>
          </wp:anchor>
        </w:drawing>
      </w:r>
      <w:r>
        <w:rPr>
          <w:noProof/>
          <w:lang w:val="fr-FR" w:eastAsia="fr-FR"/>
        </w:rPr>
        <w:pict>
          <v:shapetype id="_x0000_t202" coordsize="21600,21600" o:spt="202" path="m,l,21600r21600,l21600,xe">
            <v:stroke joinstyle="miter"/>
            <v:path gradientshapeok="t" o:connecttype="rect"/>
          </v:shapetype>
          <v:shape id="1028" type="#_x0000_t202" filled="f" stroked="f" style="position:absolute;margin-left:57.7pt;margin-top:-23.1pt;width:372.0pt;height:48.6pt;z-index:2;mso-position-horizontal-relative:text;mso-position-vertical-relative:text;mso-width-percent:0;mso-height-percent:0;mso-width-relative:page;mso-height-relative:page;visibility:visible;v-text-anchor:middle;" wrapcoords="0 0">
            <v:stroke on="f" joinstyle="miter"/>
            <w10:wrap type="through"/>
            <v:fill/>
            <v:path o:connecttype="rect" gradientshapeok="t" arrowok="t"/>
            <v:textbox inset="4.0pt,4.0pt,4.0pt,4.0pt">
              <w:txbxContent>
                <w:p>
                  <w:pPr>
                    <w:pStyle w:val="style0"/>
                    <w:shd w:val="clear" w:color="auto" w:fill="ffffff"/>
                    <w:spacing w:lineRule="auto" w:line="276"/>
                    <w:jc w:val="center"/>
                    <w:rPr>
                      <w:rFonts w:ascii="Arial Black" w:hAnsi="Arial Black"/>
                      <w:b/>
                      <w:bCs/>
                      <w:color w:val="595959"/>
                      <w:sz w:val="10"/>
                      <w:szCs w:val="10"/>
                    </w:rPr>
                  </w:pPr>
                  <w:r>
                    <w:rPr>
                      <w:rFonts w:ascii="Arial Black" w:hAnsi="Arial Black"/>
                      <w:b/>
                      <w:bCs/>
                      <w:color w:val="595959"/>
                      <w:sz w:val="20"/>
                      <w:szCs w:val="20"/>
                    </w:rPr>
                    <w:t>- Habitat et Politique de la Ville -</w:t>
                  </w:r>
                </w:p>
                <w:p>
                  <w:pPr>
                    <w:pStyle w:val="style0"/>
                    <w:shd w:val="clear" w:color="auto" w:fill="ffffff"/>
                    <w:spacing w:lineRule="auto" w:line="276"/>
                    <w:jc w:val="center"/>
                    <w:rPr>
                      <w:rFonts w:ascii="Arial" w:hAnsi="Arial"/>
                      <w:b/>
                      <w:bCs/>
                      <w:color w:val="595959"/>
                      <w:sz w:val="20"/>
                      <w:szCs w:val="20"/>
                    </w:rPr>
                  </w:pPr>
                  <w:r>
                    <w:rPr>
                      <w:rFonts w:ascii="Arial" w:hAnsi="Arial"/>
                      <w:b/>
                      <w:bCs/>
                      <w:color w:val="595959"/>
                      <w:sz w:val="20"/>
                      <w:szCs w:val="20"/>
                    </w:rPr>
                    <w:t>Secrétariat Général</w:t>
                  </w:r>
                </w:p>
                <w:p>
                  <w:pPr>
                    <w:pStyle w:val="style0"/>
                    <w:shd w:val="clear" w:color="auto" w:fill="ffffff"/>
                    <w:jc w:val="center"/>
                    <w:rPr>
                      <w:rFonts w:ascii="Arial" w:hAnsi="Arial"/>
                      <w:b/>
                      <w:bCs/>
                      <w:color w:val="595959"/>
                      <w:sz w:val="18"/>
                      <w:szCs w:val="18"/>
                    </w:rPr>
                  </w:pPr>
                  <w:r>
                    <w:rPr>
                      <w:rFonts w:ascii="Arial" w:hAnsi="Arial"/>
                      <w:b/>
                      <w:bCs/>
                      <w:color w:val="595959"/>
                      <w:sz w:val="18"/>
                      <w:szCs w:val="18"/>
                    </w:rPr>
                    <w:t>Direction de la Qualité et des Affaires Techniques</w:t>
                  </w:r>
                </w:p>
                <w:p>
                  <w:pPr>
                    <w:pStyle w:val="style0"/>
                    <w:spacing w:lineRule="auto" w:line="276"/>
                    <w:jc w:val="center"/>
                    <w:rPr>
                      <w:rFonts w:ascii="Arial" w:hAnsi="Arial"/>
                      <w:b/>
                      <w:bCs/>
                      <w:color w:val="595959"/>
                      <w:sz w:val="20"/>
                      <w:szCs w:val="20"/>
                    </w:rPr>
                  </w:pPr>
                </w:p>
                <w:p>
                  <w:pPr>
                    <w:pStyle w:val="style0"/>
                    <w:shd w:val="clear" w:color="auto" w:fill="ffffff"/>
                    <w:jc w:val="center"/>
                    <w:rPr>
                      <w:rFonts w:ascii="Arial" w:hAnsi="Arial"/>
                      <w:b/>
                      <w:bCs/>
                      <w:color w:val="595959"/>
                      <w:sz w:val="10"/>
                      <w:szCs w:val="10"/>
                    </w:rPr>
                  </w:pPr>
                </w:p>
                <w:p>
                  <w:pPr>
                    <w:pStyle w:val="style0"/>
                    <w:shd w:val="clear" w:color="auto" w:fill="ffffff"/>
                    <w:jc w:val="center"/>
                    <w:rPr>
                      <w:rFonts w:ascii="Arial" w:hAnsi="Arial"/>
                      <w:b/>
                      <w:bCs/>
                      <w:color w:val="595959"/>
                      <w:sz w:val="18"/>
                      <w:szCs w:val="18"/>
                    </w:rPr>
                  </w:pPr>
                  <w:r>
                    <w:rPr>
                      <w:rFonts w:ascii="Arial" w:hAnsi="Arial"/>
                      <w:b/>
                      <w:bCs/>
                      <w:color w:val="595959"/>
                      <w:sz w:val="18"/>
                      <w:szCs w:val="18"/>
                    </w:rPr>
                    <w:t>Direction de la Qualité et des Affaires Techniques</w:t>
                  </w:r>
                </w:p>
                <w:p>
                  <w:pPr>
                    <w:pStyle w:val="style0"/>
                    <w:shd w:val="clear" w:color="auto" w:fill="ffffff"/>
                    <w:jc w:val="center"/>
                    <w:rPr>
                      <w:rFonts w:ascii="Arial Narrow" w:hAnsi="Arial Narrow"/>
                      <w:color w:val="595959"/>
                      <w:sz w:val="10"/>
                      <w:szCs w:val="10"/>
                    </w:rPr>
                  </w:pPr>
                </w:p>
              </w:txbxContent>
            </v:textbox>
          </v:shape>
        </w:pict>
      </w:r>
      <w:r>
        <w:rPr>
          <w:rFonts w:ascii="Candara" w:eastAsia="Arial Unicode MS" w:hAnsi="Candara"/>
          <w:sz w:val="14"/>
          <w:szCs w:val="14"/>
        </w:rPr>
        <w:tab/>
      </w:r>
    </w:p>
    <w:p>
      <w:pPr>
        <w:pStyle w:val="style0"/>
        <w:tabs>
          <w:tab w:val="left" w:leader="none" w:pos="924"/>
        </w:tabs>
        <w:rPr>
          <w:rFonts w:ascii="Times" w:cs="Calibri" w:hAnsi="Times"/>
          <w:b/>
          <w:sz w:val="10"/>
          <w:szCs w:val="8"/>
        </w:rPr>
      </w:pPr>
    </w:p>
    <w:p>
      <w:pPr>
        <w:pStyle w:val="style0"/>
        <w:jc w:val="center"/>
        <w:rPr>
          <w:rFonts w:ascii="Times" w:cs="Calibri" w:hAnsi="Times"/>
          <w:b/>
          <w:sz w:val="10"/>
          <w:szCs w:val="8"/>
        </w:rPr>
      </w:pPr>
    </w:p>
    <w:p>
      <w:pPr>
        <w:pStyle w:val="style0"/>
        <w:spacing w:lineRule="auto" w:line="360"/>
        <w:jc w:val="center"/>
        <w:rPr>
          <w:rFonts w:ascii="Calibri" w:cs="Arial" w:hAnsi="Calibri"/>
          <w:b/>
          <w:caps/>
          <w:color w:val="202124"/>
          <w:sz w:val="22"/>
          <w:szCs w:val="22"/>
          <w:lang w:eastAsia="fr-FR"/>
        </w:rPr>
      </w:pPr>
    </w:p>
    <w:p>
      <w:pPr>
        <w:pStyle w:val="style0"/>
        <w:shd w:val="clear" w:color="auto" w:fill="deeaf6"/>
        <w:jc w:val="center"/>
        <w:rPr>
          <w:rFonts w:ascii="Calibri" w:cs="Arial" w:hAnsi="Calibri"/>
          <w:b/>
          <w:caps/>
          <w:color w:val="202124"/>
          <w:sz w:val="32"/>
          <w:szCs w:val="32"/>
          <w:lang w:eastAsia="fr-FR"/>
        </w:rPr>
      </w:pPr>
      <w:r>
        <w:rPr>
          <w:rFonts w:ascii="Calibri" w:cs="Arial" w:hAnsi="Calibri"/>
          <w:b/>
          <w:caps/>
          <w:color w:val="44546a"/>
          <w:sz w:val="32"/>
          <w:szCs w:val="32"/>
          <w:lang w:eastAsia="fr-FR"/>
        </w:rPr>
        <w:t>COMMUNIQUE DE PRESSE</w:t>
      </w:r>
    </w:p>
    <w:p>
      <w:pPr>
        <w:pStyle w:val="style0"/>
        <w:spacing w:lineRule="auto" w:line="360"/>
        <w:jc w:val="center"/>
        <w:rPr>
          <w:rFonts w:ascii="Calibri" w:cs="Arial" w:hAnsi="Calibri"/>
          <w:b/>
          <w:caps/>
          <w:color w:val="202124"/>
          <w:sz w:val="6"/>
          <w:szCs w:val="6"/>
          <w:lang w:eastAsia="fr-FR"/>
        </w:rPr>
      </w:pPr>
    </w:p>
    <w:p>
      <w:pPr>
        <w:pStyle w:val="style0"/>
        <w:spacing w:lineRule="auto" w:line="360"/>
        <w:ind w:right="540"/>
        <w:jc w:val="center"/>
        <w:rPr>
          <w:rFonts w:ascii="Calibri" w:cs="Arial" w:hAnsi="Calibri"/>
          <w:sz w:val="8"/>
          <w:szCs w:val="8"/>
          <w:lang w:eastAsia="fr-FR"/>
        </w:rPr>
      </w:pPr>
    </w:p>
    <w:p>
      <w:pPr>
        <w:pStyle w:val="style0"/>
        <w:shd w:val="clear" w:color="auto" w:fill="deeaf6"/>
        <w:jc w:val="center"/>
        <w:rPr>
          <w:rFonts w:ascii="Calibri" w:cs="Arial" w:hAnsi="Calibri"/>
          <w:b/>
          <w:caps/>
          <w:color w:val="44546a"/>
          <w:sz w:val="32"/>
          <w:szCs w:val="32"/>
        </w:rPr>
      </w:pPr>
      <w:r>
        <w:rPr>
          <w:rFonts w:ascii="Calibri" w:cs="Arial" w:hAnsi="Calibri"/>
          <w:b/>
          <w:color w:val="44546a"/>
          <w:sz w:val="32"/>
          <w:szCs w:val="32"/>
        </w:rPr>
        <w:t xml:space="preserve">Le Ministère de l’Aménagement du Territoire National, de </w:t>
      </w:r>
      <w:r>
        <w:rPr>
          <w:rFonts w:ascii="Calibri" w:cs="Arial" w:hAnsi="Calibri"/>
          <w:b/>
          <w:color w:val="44546a"/>
          <w:sz w:val="32"/>
          <w:szCs w:val="32"/>
        </w:rPr>
        <w:t>l’Urbanisme, de l’Habitat et de la Politique de la Ville publie un guide relatif à la gestion du risque de propagation du Covid-19 dans les lieux de travail du secteur de</w:t>
      </w:r>
      <w:r>
        <w:rPr>
          <w:rFonts w:ascii="Calibri" w:cs="Arial" w:hAnsi="Calibri"/>
          <w:b/>
          <w:color w:val="44546a"/>
          <w:sz w:val="32"/>
          <w:szCs w:val="32"/>
        </w:rPr>
        <w:t xml:space="preserve"> l'habitat et de</w:t>
      </w:r>
      <w:r>
        <w:rPr>
          <w:rFonts w:ascii="Calibri" w:cs="Arial" w:hAnsi="Calibri"/>
          <w:b/>
          <w:color w:val="44546a"/>
          <w:sz w:val="32"/>
          <w:szCs w:val="32"/>
        </w:rPr>
        <w:t xml:space="preserve"> la construction</w:t>
      </w:r>
      <w:r>
        <w:rPr>
          <w:rFonts w:ascii="Calibri" w:cs="Arial" w:hAnsi="Calibri"/>
          <w:b/>
          <w:caps/>
          <w:color w:val="44546a"/>
          <w:sz w:val="32"/>
          <w:szCs w:val="32"/>
        </w:rPr>
        <w:t xml:space="preserve"> </w:t>
      </w:r>
    </w:p>
    <w:p>
      <w:pPr>
        <w:pStyle w:val="style0"/>
        <w:shd w:val="clear" w:color="auto" w:fill="deeaf6"/>
        <w:jc w:val="center"/>
        <w:rPr>
          <w:rFonts w:ascii="Calibri" w:cs="Arial" w:hAnsi="Calibri"/>
          <w:b/>
          <w:caps/>
          <w:color w:val="44546a"/>
          <w:sz w:val="26"/>
          <w:szCs w:val="26"/>
        </w:rPr>
      </w:pPr>
    </w:p>
    <w:p>
      <w:pPr>
        <w:pStyle w:val="style0"/>
        <w:shd w:val="clear" w:color="auto" w:fill="ffffff"/>
        <w:tabs>
          <w:tab w:val="left" w:leader="none" w:pos="3519"/>
        </w:tabs>
        <w:jc w:val="both"/>
        <w:rPr>
          <w:rFonts w:ascii="Calibri" w:cs="Arial" w:hAnsi="Calibri"/>
          <w:color w:val="222222"/>
          <w:sz w:val="14"/>
          <w:szCs w:val="14"/>
        </w:rPr>
      </w:pPr>
      <w:r>
        <w:rPr>
          <w:rFonts w:ascii="Calibri" w:cs="Arial" w:hAnsi="Calibri"/>
          <w:color w:val="222222"/>
        </w:rPr>
        <w:tab/>
      </w:r>
    </w:p>
    <w:p>
      <w:pPr>
        <w:pStyle w:val="style0"/>
        <w:shd w:val="clear" w:color="auto" w:fill="ffffff"/>
        <w:jc w:val="both"/>
        <w:rPr>
          <w:rFonts w:ascii="Calibri" w:cs="Arial" w:hAnsi="Calibri"/>
          <w:color w:val="222222"/>
          <w:sz w:val="10"/>
          <w:szCs w:val="10"/>
        </w:rPr>
      </w:pPr>
    </w:p>
    <w:p>
      <w:pPr>
        <w:pStyle w:val="style0"/>
        <w:shd w:val="clear" w:color="auto" w:fill="ffffff"/>
        <w:spacing w:lineRule="auto" w:line="276"/>
        <w:jc w:val="both"/>
        <w:rPr>
          <w:rFonts w:ascii="Calibri" w:cs="Calibri" w:hAnsi="Calibri"/>
          <w:color w:val="222222"/>
        </w:rPr>
      </w:pPr>
      <w:r>
        <w:rPr>
          <w:rFonts w:ascii="Calibri" w:cs="Calibri" w:hAnsi="Calibri"/>
          <w:color w:val="222222"/>
        </w:rPr>
        <w:t>Dans le cadre des efforts visant à accompagner les professionnels pour assurer la continuité et la reprise des activités du secteur de la construction et de l’immobilier, le Ministère de l’Aménagement du Territoire National, de l’Urbanisme, de l’Habitat et</w:t>
      </w:r>
      <w:r>
        <w:rPr>
          <w:rFonts w:ascii="Calibri" w:cs="Calibri" w:hAnsi="Calibri"/>
          <w:color w:val="222222"/>
        </w:rPr>
        <w:t xml:space="preserve"> de la Politique de la Ville (MATNUHPV) a élaboré, en concertation avec l’ensemble des professionnels du secteur, un guide relatif à la gestion du risque de propagation du Covid-19 dans les lieux de travail du secteur</w:t>
      </w:r>
      <w:r>
        <w:rPr>
          <w:rFonts w:ascii="Calibri" w:cs="Calibri" w:hAnsi="Calibri"/>
          <w:color w:val="222222"/>
        </w:rPr>
        <w:t xml:space="preserve"> de</w:t>
      </w:r>
      <w:r>
        <w:rPr>
          <w:rFonts w:ascii="Calibri" w:cs="Calibri" w:hAnsi="Calibri"/>
          <w:color w:val="222222"/>
        </w:rPr>
        <w:t xml:space="preserve"> l'habitat et</w:t>
      </w:r>
      <w:r>
        <w:rPr>
          <w:rFonts w:ascii="Calibri" w:cs="Calibri" w:hAnsi="Calibri"/>
          <w:color w:val="222222"/>
        </w:rPr>
        <w:t xml:space="preserve"> de la construction. </w:t>
      </w:r>
    </w:p>
    <w:p>
      <w:pPr>
        <w:pStyle w:val="style0"/>
        <w:shd w:val="clear" w:color="auto" w:fill="ffffff"/>
        <w:spacing w:lineRule="auto" w:line="276"/>
        <w:jc w:val="both"/>
        <w:rPr>
          <w:rFonts w:ascii="Calibri" w:cs="Calibri" w:hAnsi="Calibri"/>
          <w:b/>
          <w:color w:val="222222"/>
        </w:rPr>
      </w:pPr>
      <w:r>
        <w:rPr>
          <w:rFonts w:ascii="Calibri" w:cs="Calibri" w:hAnsi="Calibri"/>
          <w:color w:val="222222"/>
        </w:rPr>
        <w:t>«</w:t>
      </w:r>
      <w:r>
        <w:rPr>
          <w:rFonts w:ascii="Calibri" w:cs="Calibri" w:hAnsi="Calibri"/>
          <w:b/>
          <w:color w:val="222222"/>
        </w:rPr>
        <w:t>Nous avons élabo</w:t>
      </w:r>
      <w:r>
        <w:rPr>
          <w:rFonts w:ascii="Calibri" w:cs="Calibri" w:hAnsi="Calibri"/>
          <w:b/>
          <w:color w:val="222222"/>
        </w:rPr>
        <w:t>ré ce guide en concertation avec les intervenants dans la chaîne de valeur du secteur de la construction pour que le redémarrage de l’activité dans les chantiers soit fait dans les règles de l’art et dans le strict respect des conditions sanitaires requise</w:t>
      </w:r>
      <w:r>
        <w:rPr>
          <w:rFonts w:ascii="Calibri" w:cs="Calibri" w:hAnsi="Calibri"/>
          <w:b/>
          <w:color w:val="222222"/>
        </w:rPr>
        <w:t>s visant la protection de la santé des ouvriers et des professionnels qui est une priorité majeure placée au cœur de nos préoccupations», fait valoir Madame Nouzha BOUCHAREB, Ministre de de l’Aménagement du Territoire National, de l’Urbanisme, de l’Habitat</w:t>
      </w:r>
      <w:r>
        <w:rPr>
          <w:rFonts w:ascii="Calibri" w:cs="Calibri" w:hAnsi="Calibri"/>
          <w:b/>
          <w:color w:val="222222"/>
        </w:rPr>
        <w:t xml:space="preserve"> et de la Politique de la Ville. </w:t>
      </w:r>
    </w:p>
    <w:p>
      <w:pPr>
        <w:pStyle w:val="style0"/>
        <w:shd w:val="clear" w:color="auto" w:fill="ffffff"/>
        <w:spacing w:lineRule="auto" w:line="276"/>
        <w:jc w:val="both"/>
        <w:rPr>
          <w:rFonts w:ascii="Calibri" w:cs="Calibri" w:hAnsi="Calibri"/>
          <w:color w:val="222222"/>
        </w:rPr>
      </w:pPr>
      <w:r>
        <w:rPr>
          <w:rFonts w:ascii="Calibri" w:cs="Calibri" w:hAnsi="Calibri"/>
          <w:color w:val="222222"/>
        </w:rPr>
        <w:t>Ce guide définit des lignes directrices et des recommandations qui s’adressent spécifiquement aux professionnels du secteur appelés à travailler dans les chantiers de construction, usines et unités de production, bâtiments</w:t>
      </w:r>
      <w:r>
        <w:rPr>
          <w:rFonts w:ascii="Calibri" w:cs="Calibri" w:hAnsi="Calibri"/>
          <w:color w:val="222222"/>
        </w:rPr>
        <w:t xml:space="preserve"> administratifs, bureaux, etc. Ces lignes directrices viennent en support aux consignes édictées par le Ministère de la Santé et le Ministère du Travail et de l’Insertion Professionnelle et visent à accompagner les professionnels pour gérer le risque de pr</w:t>
      </w:r>
      <w:r>
        <w:rPr>
          <w:rFonts w:ascii="Calibri" w:cs="Calibri" w:hAnsi="Calibri"/>
          <w:color w:val="222222"/>
        </w:rPr>
        <w:t xml:space="preserve">opagation du Covid-19 dans les lieux de travail du secteur et préserver ainsi la santé et la sécurité des </w:t>
      </w:r>
      <w:r>
        <w:rPr>
          <w:rFonts w:ascii="Calibri" w:cs="Calibri" w:hAnsi="Calibri"/>
          <w:color w:val="222222"/>
        </w:rPr>
        <w:t>employ</w:t>
      </w:r>
      <w:r>
        <w:rPr>
          <w:rFonts w:ascii="Calibri" w:cs="Calibri" w:hAnsi="Calibri"/>
          <w:color w:val="222222"/>
        </w:rPr>
        <w:t xml:space="preserve">és.  </w:t>
      </w:r>
    </w:p>
    <w:p>
      <w:pPr>
        <w:pStyle w:val="style0"/>
        <w:shd w:val="clear" w:color="auto" w:fill="ffffff"/>
        <w:spacing w:lineRule="auto" w:line="276"/>
        <w:jc w:val="both"/>
        <w:rPr>
          <w:rFonts w:ascii="Calibri" w:cs="Calibri" w:hAnsi="Calibri"/>
          <w:color w:val="222222"/>
        </w:rPr>
      </w:pPr>
    </w:p>
    <w:p>
      <w:pPr>
        <w:pStyle w:val="style0"/>
        <w:shd w:val="clear" w:color="auto" w:fill="ffffff"/>
        <w:spacing w:lineRule="auto" w:line="276"/>
        <w:jc w:val="both"/>
        <w:rPr>
          <w:rFonts w:ascii="Calibri" w:cs="Calibri" w:hAnsi="Calibri"/>
          <w:color w:val="222222"/>
        </w:rPr>
      </w:pPr>
      <w:r>
        <w:rPr>
          <w:rFonts w:ascii="Calibri" w:cs="Calibri" w:hAnsi="Calibri"/>
          <w:b/>
          <w:color w:val="222222"/>
        </w:rPr>
        <w:t>«La préservation de la santé et la sécurité du travail sur les chantiers doivent être assurées à travers des procédures adaptées visant à</w:t>
      </w:r>
      <w:r>
        <w:rPr>
          <w:rFonts w:ascii="Calibri" w:cs="Calibri" w:hAnsi="Calibri"/>
          <w:b/>
          <w:color w:val="222222"/>
        </w:rPr>
        <w:t xml:space="preserve"> respecter les gestes barrières et à maintenir les distances entre ouvriers. Cela nécessitera également des réaménagements des modes de fonctionnement que chaque acteur pourrait m</w:t>
      </w:r>
      <w:bookmarkStart w:id="0" w:name="_GoBack"/>
      <w:bookmarkEnd w:id="0"/>
      <w:r>
        <w:rPr>
          <w:rFonts w:ascii="Calibri" w:cs="Calibri" w:hAnsi="Calibri"/>
          <w:b/>
          <w:color w:val="222222"/>
        </w:rPr>
        <w:t xml:space="preserve">ettre en place pour permettre la poursuite de l’activité », a déclaré Madame </w:t>
      </w:r>
      <w:r>
        <w:rPr>
          <w:rFonts w:ascii="Calibri" w:cs="Calibri" w:hAnsi="Calibri"/>
          <w:b/>
          <w:color w:val="222222"/>
        </w:rPr>
        <w:t>Nouhza BOUCHAREB</w:t>
      </w:r>
      <w:r>
        <w:rPr>
          <w:rFonts w:ascii="Calibri" w:cs="Calibri" w:hAnsi="Calibri"/>
          <w:color w:val="222222"/>
        </w:rPr>
        <w:t>.</w:t>
      </w:r>
    </w:p>
    <w:p>
      <w:pPr>
        <w:pStyle w:val="style0"/>
        <w:shd w:val="clear" w:color="auto" w:fill="ffffff"/>
        <w:spacing w:lineRule="auto" w:line="276"/>
        <w:jc w:val="both"/>
        <w:rPr>
          <w:rFonts w:ascii="Calibri" w:cs="Calibri" w:hAnsi="Calibri"/>
          <w:color w:val="222222"/>
        </w:rPr>
      </w:pPr>
    </w:p>
    <w:p>
      <w:pPr>
        <w:pStyle w:val="style0"/>
        <w:shd w:val="clear" w:color="auto" w:fill="ffffff"/>
        <w:spacing w:lineRule="auto" w:line="276"/>
        <w:jc w:val="both"/>
        <w:rPr>
          <w:rFonts w:ascii="Calibri" w:cs="Calibri" w:hAnsi="Calibri"/>
          <w:color w:val="222222"/>
        </w:rPr>
      </w:pPr>
    </w:p>
    <w:p>
      <w:pPr>
        <w:pStyle w:val="style0"/>
        <w:shd w:val="clear" w:color="auto" w:fill="ffffff"/>
        <w:spacing w:lineRule="auto" w:line="276"/>
        <w:jc w:val="both"/>
        <w:rPr>
          <w:rFonts w:ascii="Calibri" w:cs="Calibri" w:hAnsi="Calibri"/>
          <w:color w:val="222222"/>
        </w:rPr>
      </w:pPr>
      <w:r>
        <w:rPr>
          <w:rFonts w:ascii="Calibri" w:cs="Calibri" w:hAnsi="Calibri"/>
          <w:color w:val="222222"/>
        </w:rPr>
        <w:t>Le guide, publié en français, et en arabe est accompagné des supports de communication spécifiques aux chantiers de construction. Il s’adresse aux employeurs avec des recommandations pratiques pour les orienter dans leurs démarches de g</w:t>
      </w:r>
      <w:r>
        <w:rPr>
          <w:rFonts w:ascii="Calibri" w:cs="Calibri" w:hAnsi="Calibri"/>
          <w:color w:val="222222"/>
        </w:rPr>
        <w:t xml:space="preserve">estion de risque de propagation du Covid-19, à travers les volets suivants:  «communication et sensibilisation des </w:t>
      </w:r>
      <w:r>
        <w:rPr>
          <w:rFonts w:ascii="Calibri" w:cs="Calibri" w:hAnsi="Calibri"/>
          <w:color w:val="222222"/>
        </w:rPr>
        <w:t>employ</w:t>
      </w:r>
      <w:r>
        <w:rPr>
          <w:rFonts w:ascii="Calibri" w:cs="Calibri" w:hAnsi="Calibri"/>
          <w:color w:val="222222"/>
        </w:rPr>
        <w:t>és», «hygiène, nettoyage et désinfection régulière des lieux de travail», «gestion de l’accès au lieu du travail», «planification des a</w:t>
      </w:r>
      <w:r>
        <w:rPr>
          <w:rFonts w:ascii="Calibri" w:cs="Calibri" w:hAnsi="Calibri"/>
          <w:color w:val="222222"/>
        </w:rPr>
        <w:t>ctivités et des opérations », «livraisons », «déplacement » et «détection d’un cas positif dans les lieux de travail ».</w:t>
      </w:r>
    </w:p>
    <w:p>
      <w:pPr>
        <w:pStyle w:val="style0"/>
        <w:shd w:val="clear" w:color="auto" w:fill="ffffff"/>
        <w:spacing w:lineRule="auto" w:line="276"/>
        <w:jc w:val="both"/>
        <w:rPr>
          <w:rFonts w:ascii="Calibri" w:cs="Calibri" w:hAnsi="Calibri"/>
          <w:color w:val="222222"/>
        </w:rPr>
      </w:pPr>
      <w:r>
        <w:rPr>
          <w:rFonts w:ascii="Calibri" w:cs="Calibri" w:hAnsi="Calibri"/>
          <w:color w:val="222222"/>
        </w:rPr>
        <w:t xml:space="preserve">  </w:t>
      </w:r>
    </w:p>
    <w:p>
      <w:pPr>
        <w:pStyle w:val="style0"/>
        <w:rPr>
          <w:rFonts w:ascii="Calibri" w:cs="Calibri" w:hAnsi="Calibri"/>
        </w:rPr>
      </w:pPr>
      <w:r>
        <w:rPr>
          <w:rFonts w:ascii="Calibri" w:cs="Calibri" w:hAnsi="Calibri"/>
          <w:b/>
        </w:rPr>
        <w:t>Ces lignes directrices ne sont pas exhaustives et devront être adaptées à chaque lieu de travail. Par ailleurs, elles devront être mi</w:t>
      </w:r>
      <w:r>
        <w:rPr>
          <w:rFonts w:ascii="Calibri" w:cs="Calibri" w:hAnsi="Calibri"/>
          <w:b/>
        </w:rPr>
        <w:t>ses à jour au fur et à mesure que la pandémie du COVID-19 évolue</w:t>
      </w:r>
      <w:r>
        <w:rPr>
          <w:rFonts w:ascii="Calibri" w:cs="Calibri" w:hAnsi="Calibri"/>
        </w:rPr>
        <w:t>.</w:t>
      </w:r>
    </w:p>
    <w:p>
      <w:pPr>
        <w:pStyle w:val="style0"/>
        <w:rPr>
          <w:rFonts w:ascii="Calibri" w:cs="Calibri" w:hAnsi="Calibri"/>
        </w:rPr>
      </w:pPr>
    </w:p>
    <w:p>
      <w:pPr>
        <w:pStyle w:val="style0"/>
        <w:rPr>
          <w:rFonts w:ascii="Calibri" w:cs="Calibri" w:hAnsi="Calibri"/>
          <w:b/>
        </w:rPr>
      </w:pPr>
    </w:p>
    <w:p>
      <w:pPr>
        <w:pStyle w:val="style0"/>
        <w:rPr>
          <w:rFonts w:ascii="Calibri" w:cs="Calibri" w:hAnsi="Calibri"/>
          <w:b/>
        </w:rPr>
      </w:pPr>
      <w:r>
        <w:rPr>
          <w:rFonts w:ascii="Calibri" w:cs="Calibri" w:hAnsi="Calibri"/>
          <w:b/>
        </w:rPr>
        <w:t>Le guide est disponible sur le site du Ministère</w:t>
      </w:r>
      <w:r>
        <w:rPr>
          <w:rFonts w:ascii="Calibri" w:cs="Calibri" w:hAnsi="Calibri"/>
          <w:b/>
        </w:rPr>
        <w:t xml:space="preserve">. Voici les </w:t>
      </w:r>
      <w:r>
        <w:rPr>
          <w:rFonts w:ascii="Calibri" w:cs="Calibri" w:hAnsi="Calibri"/>
          <w:b/>
        </w:rPr>
        <w:t xml:space="preserve"> </w:t>
      </w:r>
      <w:r>
        <w:rPr>
          <w:rFonts w:ascii="Calibri" w:cs="Calibri" w:hAnsi="Calibri"/>
          <w:b/>
        </w:rPr>
        <w:t>liens</w:t>
      </w:r>
      <w:r>
        <w:rPr>
          <w:rFonts w:ascii="Calibri" w:cs="Calibri" w:hAnsi="Calibri"/>
          <w:b/>
        </w:rPr>
        <w:t xml:space="preserve"> : </w:t>
      </w:r>
    </w:p>
    <w:p>
      <w:pPr>
        <w:pStyle w:val="style0"/>
        <w:rPr>
          <w:rFonts w:ascii="Calibri" w:cs="Calibri" w:hAnsi="Calibri"/>
          <w:b/>
        </w:rPr>
      </w:pPr>
    </w:p>
    <w:p>
      <w:pPr>
        <w:pStyle w:val="style0"/>
        <w:rPr>
          <w:rFonts w:ascii="Calibri" w:cs="Calibri" w:hAnsi="Calibri"/>
          <w:b/>
        </w:rPr>
      </w:pPr>
      <w:r>
        <w:rPr>
          <w:rFonts w:ascii="Calibri" w:cs="Calibri" w:hAnsi="Calibri"/>
          <w:b/>
        </w:rPr>
        <w:t>http://www.mhpv.gov.ma/?news=le-ministere-de-lamenagement-du-territoire-national-de-lurbanisme-de-lhabitat-et-de-la-politique-de-la-ville-publie-un-guide-relatif-a-la-gestion-du-risque-de-propagation-du-covid-19-dans-les</w:t>
      </w:r>
    </w:p>
    <w:p>
      <w:pPr>
        <w:pStyle w:val="style0"/>
        <w:rPr>
          <w:rFonts w:ascii="Calibri" w:cs="Calibri" w:hAnsi="Calibri"/>
          <w:b/>
        </w:rPr>
      </w:pPr>
    </w:p>
    <w:p>
      <w:pPr>
        <w:pStyle w:val="style0"/>
        <w:rPr>
          <w:rFonts w:ascii="Calibri" w:cs="Calibri" w:hAnsi="Calibri"/>
          <w:b/>
        </w:rPr>
      </w:pPr>
      <w:r>
        <w:rPr>
          <w:rFonts w:ascii="Calibri" w:cs="Calibri" w:hAnsi="Calibri"/>
          <w:b/>
        </w:rPr>
        <w:t>Ou bien</w:t>
      </w:r>
      <w:r>
        <w:rPr>
          <w:rFonts w:ascii="Calibri" w:cs="Calibri" w:hAnsi="Calibri"/>
          <w:b/>
        </w:rPr>
        <w:t xml:space="preserve">: </w:t>
      </w:r>
    </w:p>
    <w:p>
      <w:pPr>
        <w:pStyle w:val="style0"/>
        <w:rPr>
          <w:rFonts w:ascii="Calibri" w:cs="Calibri" w:hAnsi="Calibri"/>
          <w:b/>
        </w:rPr>
      </w:pPr>
    </w:p>
    <w:p>
      <w:pPr>
        <w:pStyle w:val="style0"/>
        <w:rPr>
          <w:rFonts w:ascii="Calibri" w:cs="Calibri" w:hAnsi="Calibri"/>
          <w:b/>
        </w:rPr>
      </w:pPr>
    </w:p>
    <w:p>
      <w:pPr>
        <w:pStyle w:val="style0"/>
        <w:rPr>
          <w:rFonts w:ascii="Calibri" w:cs="Calibri" w:hAnsi="Calibri"/>
          <w:b/>
        </w:rPr>
      </w:pPr>
      <w:r>
        <w:rPr>
          <w:rFonts w:ascii="Calibri" w:cs="Calibri" w:hAnsi="Calibri"/>
          <w:b/>
        </w:rPr>
        <w:t>http://www.muat.gov.ma/sites/default/files/Communiques/Guide_COVID19.pdf</w:t>
      </w:r>
    </w:p>
    <w:sectPr>
      <w:footerReference w:type="default" r:id="rId3"/>
      <w:pgSz w:w="11906" w:h="16838" w:orient="portrait"/>
      <w:pgMar w:top="2835" w:right="1133" w:bottom="0" w:left="1134" w:header="142" w:footer="1396" w:gutter="0"/>
      <w:pgBorders w:zOrder="front" w:display="allPages"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ndara">
    <w:altName w:val="Candara"/>
    <w:panose1 w:val="020e0502030000020204"/>
    <w:charset w:val="00"/>
    <w:family w:val="swiss"/>
    <w:pitch w:val="variable"/>
    <w:sig w:usb0="A00002EF" w:usb1="4000A44B" w:usb2="0000000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 w:name="Arial Black">
    <w:altName w:val="Arial Black"/>
    <w:panose1 w:val="020b0a04020000020204"/>
    <w:charset w:val="00"/>
    <w:family w:val="swiss"/>
    <w:pitch w:val="variable"/>
    <w:sig w:usb0="A00002AF" w:usb1="400078FB" w:usb2="00000000" w:usb3="00000000" w:csb0="0000009F" w:csb1="00000000"/>
  </w:font>
  <w:font w:name="Arial">
    <w:altName w:val="Arial"/>
    <w:panose1 w:val="020b0604020000020204"/>
    <w:charset w:val="00"/>
    <w:family w:val="swiss"/>
    <w:pitch w:val="variable"/>
    <w:sig w:usb0="E0002EFF" w:usb1="C000785B" w:usb2="00000009" w:usb3="00000000" w:csb0="000001FF" w:csb1="00000000"/>
  </w:font>
  <w:font w:name="Arial Narrow">
    <w:altName w:val="Arial Narrow"/>
    <w:panose1 w:val="020b0606020000030204"/>
    <w:charset w:val="00"/>
    <w:family w:val="swiss"/>
    <w:pitch w:val="variable"/>
    <w:sig w:usb0="00000287" w:usb1="00000800" w:usb2="00000000" w:usb3="00000000" w:csb0="0000009F" w:csb1="00000000"/>
  </w:font>
  <w:font w:name="Times">
    <w:altName w:val="Arial"/>
    <w:panose1 w:val="02020603050000020304"/>
    <w:charset w:val="00"/>
    <w:family w:val="roman"/>
    <w:pitch w:val="variable"/>
    <w:sig w:usb0="E0002EFF" w:usb1="C000785B" w:usb2="00000009" w:usb3="00000000" w:csb0="000001FF" w:csb1="00000000"/>
  </w:font>
  <w:font w:name="Arabic Typesetting">
    <w:altName w:val="Arial"/>
    <w:panose1 w:val="00000000000000000000"/>
    <w:charset w:val="00"/>
    <w:family w:val="script"/>
    <w:pitch w:val="variable"/>
    <w:sig w:usb0="80002007" w:usb1="80000000" w:usb2="00000008" w:usb3="00000000" w:csb0="000000D3"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ind w:left="567"/>
      <w:jc w:val="center"/>
      <w:rPr/>
    </w:pPr>
    <w:r>
      <w:rPr>
        <w:noProof/>
        <w:lang w:val="fr-FR" w:eastAsia="fr-FR"/>
      </w:rPr>
      <w:pict>
        <v:shape id="4097" type="#_x0000_t202" filled="f" stroked="f" style="position:absolute;margin-left:-43.4pt;margin-top:4.45pt;width:580.05pt;height:56.2pt;z-index:4;mso-position-horizontal-relative:text;mso-position-vertical-relative:text;mso-width-percent:0;mso-height-percent:0;mso-width-relative:page;mso-height-relative:page;mso-wrap-distance-left:0.0pt;mso-wrap-distance-right:0.0pt;visibility:visible;v-text-anchor:middle;">
          <v:stroke on="f" joinstyle="miter"/>
          <v:fill/>
          <v:path o:connecttype="rect" gradientshapeok="t" arrowok="t"/>
          <v:textbox inset="4.0pt,4.0pt,4.0pt,4.0pt">
            <w:txbxContent>
              <w:p>
                <w:pPr>
                  <w:pStyle w:val="style0"/>
                  <w:bidi/>
                  <w:jc w:val="center"/>
                  <w:rPr>
                    <w:rFonts w:ascii="Candara" w:cs="Arabic Typesetting" w:hAnsi="Candara"/>
                    <w:b/>
                    <w:bCs/>
                    <w:sz w:val="18"/>
                    <w:szCs w:val="18"/>
                  </w:rPr>
                </w:pPr>
                <w:r>
                  <w:rPr>
                    <w:rFonts w:ascii="Candara" w:cs="Arabic Typesetting" w:hAnsi="Candara"/>
                    <w:b/>
                    <w:bCs/>
                    <w:sz w:val="18"/>
                    <w:szCs w:val="18"/>
                  </w:rPr>
                  <w:t>Ministère de l’Aménagement du Territoire National, de l’Urbanisme, de l’Habitat et de la Politique de la Ville</w:t>
                </w:r>
              </w:p>
              <w:p>
                <w:pPr>
                  <w:pStyle w:val="style0"/>
                  <w:bidi/>
                  <w:jc w:val="center"/>
                  <w:rPr>
                    <w:rFonts w:ascii="Arabic Typesetting" w:cs="Arabic Typesetting" w:hAnsi="Arabic Typesetting"/>
                  </w:rPr>
                </w:pPr>
                <w:r>
                  <w:rPr>
                    <w:rFonts w:ascii="Arabic Typesetting" w:cs="Arabic Typesetting" w:hAnsi="Arabic Typesetting"/>
                  </w:rPr>
                  <w:t xml:space="preserve">Angle rues al joumayz et Al Jaouz, Secteur N°16 Hay </w:t>
                </w:r>
                <w:r>
                  <w:rPr>
                    <w:rFonts w:ascii="Arabic Typesetting" w:cs="Arabic Typesetting" w:hAnsi="Arabic Typesetting"/>
                  </w:rPr>
                  <w:t>Ryad Rabat</w:t>
                </w:r>
              </w:p>
              <w:p>
                <w:pPr>
                  <w:pStyle w:val="style0"/>
                  <w:bidi/>
                  <w:jc w:val="center"/>
                  <w:rPr>
                    <w:sz w:val="22"/>
                    <w:szCs w:val="22"/>
                  </w:rPr>
                </w:pPr>
                <w:r>
                  <w:rPr>
                    <w:rFonts w:ascii="Arabic Typesetting" w:cs="Arabic Typesetting" w:hAnsi="Arabic Typesetting"/>
                  </w:rPr>
                  <w:t>Tél : (212) 05 37 57 70 61/72 / 71 01 – Fax: (212) 05 37 57 70 60/ 71 08 / 73 73</w:t>
                </w:r>
              </w:p>
              <w:p>
                <w:pPr>
                  <w:pStyle w:val="style0"/>
                  <w:bidi/>
                  <w:jc w:val="center"/>
                  <w:rPr>
                    <w:sz w:val="22"/>
                    <w:szCs w:val="22"/>
                  </w:rPr>
                </w:pPr>
              </w:p>
            </w:txbxContent>
          </v:textbox>
        </v:shape>
      </w:pict>
    </w:r>
    <w:r>
      <w:rPr>
        <w:noProof/>
        <w:lang w:val="fr-FR" w:eastAsia="fr-FR"/>
      </w:rPr>
      <w:pict>
        <v:shapetype id="_x0000_t32" coordsize="21600,21600" o:spt="32" o:oned="t" path="m,l21600,21600e">
          <v:path arrowok="t" fillok="f" o:connecttype="none"/>
          <o:lock v:ext="edit" shapetype="t"/>
        </v:shapetype>
        <v:shape id="4099" type="#_x0000_t32" filled="f" style="position:absolute;margin-left:0.0pt;margin-top:0.0pt;width:50.0pt;height:50.0pt;z-index:2;mso-position-horizontal-relative:text;mso-position-vertical-relative:text;mso-width-percent:0;mso-height-percent:0;mso-width-relative:page;mso-height-relative:page;mso-wrap-distance-left:0.0pt;mso-wrap-distance-right:0.0pt;visibility:hidden;">
          <o:lock selection="true" v:ext="view"/>
          <v:fill/>
          <v:path o:connecttype="none" fillok="f" arrowok="t"/>
        </v:shape>
      </w:pict>
    </w:r>
    <w:r>
      <w:rPr>
        <w:noProof/>
        <w:lang w:val="fr-FR" w:eastAsia="fr-FR"/>
      </w:rPr>
      <w:pict>
        <v:shape id="4100" type="#_x0000_t32" filled="f" style="position:absolute;margin-left:7.05pt;margin-top:3.9pt;width:480.0pt;height:0.05pt;z-index:3;mso-position-horizontal-relative:text;mso-position-vertical-relative:text;mso-width-percent:0;mso-height-percent:0;mso-width-relative:page;mso-height-relative:page;mso-wrap-distance-left:0.0pt;mso-wrap-distance-right:0.0pt;visibility:visible;">
          <v:stroke color="#00b050" weight="0.5pt"/>
          <v:fill/>
          <v:path o:connecttype="none" fillok="f" arrowok="t"/>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F722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SimSun" w:eastAsia="Calibri" w:hAnsi="Calibri"/>
        <w:sz w:val="22"/>
        <w:szCs w:val="22"/>
        <w:lang w:val="fr-FR"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fr-MA"/>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pPr>
      <w:tabs>
        <w:tab w:val="center" w:leader="none" w:pos="4536"/>
        <w:tab w:val="right" w:leader="none" w:pos="9072"/>
      </w:tabs>
    </w:pPr>
    <w:rPr/>
  </w:style>
  <w:style w:type="character" w:customStyle="1" w:styleId="style4097">
    <w:name w:val="Pied de page Car"/>
    <w:basedOn w:val="style65"/>
    <w:next w:val="style4097"/>
    <w:link w:val="style32"/>
    <w:rPr>
      <w:rFonts w:ascii="Times New Roman" w:cs="Times New Roman" w:eastAsia="Times New Roman" w:hAnsi="Times New Roman"/>
      <w:sz w:val="24"/>
      <w:szCs w:val="24"/>
      <w:lang w:val="fr-MA"/>
    </w:rPr>
  </w:style>
  <w:style w:type="paragraph" w:styleId="style179">
    <w:name w:val="List Paragraph"/>
    <w:basedOn w:val="style0"/>
    <w:next w:val="style179"/>
    <w:qFormat/>
    <w:uiPriority w:val="34"/>
    <w:pPr>
      <w:ind w:left="720"/>
      <w:contextualSpacing/>
    </w:pPr>
    <w:rPr>
      <w:lang w:val="fr-F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587</Words>
  <Characters>3365</Characters>
  <Application>WPS Office</Application>
  <DocSecurity>0</DocSecurity>
  <Paragraphs>46</Paragraphs>
  <ScaleCrop>false</ScaleCrop>
  <LinksUpToDate>false</LinksUpToDate>
  <CharactersWithSpaces>3947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2020-05-09T23:37:02Z</dcterms:created>
  <dc:creator>Mohamed AKISRA</dc:creator>
  <lastModifiedBy>CPH1823</lastModifiedBy>
  <dcterms:modified xsi:type="dcterms:W3CDTF">2020-05-09T23:37:02Z</dcterms:modified>
  <revision>15</revision>
</coreProperties>
</file>

<file path=docProps/custom.xml><?xml version="1.0" encoding="utf-8"?>
<Properties xmlns="http://schemas.openxmlformats.org/officeDocument/2006/custom-properties" xmlns:vt="http://schemas.openxmlformats.org/officeDocument/2006/docPropsVTypes"/>
</file>